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F" w:rsidRPr="003720AD" w:rsidRDefault="00623C2F">
      <w:pPr>
        <w:pStyle w:val="CommentText"/>
        <w:rPr>
          <w:noProof/>
          <w:sz w:val="24"/>
          <w:szCs w:val="24"/>
          <w:lang w:val="en-US"/>
        </w:rPr>
      </w:pPr>
    </w:p>
    <w:p w:rsidR="00623C2F" w:rsidRPr="003720AD" w:rsidRDefault="00623C2F">
      <w:pPr>
        <w:pStyle w:val="CommentText"/>
        <w:rPr>
          <w:noProof/>
          <w:sz w:val="24"/>
          <w:szCs w:val="24"/>
          <w:lang w:val="en-US"/>
        </w:rPr>
      </w:pPr>
    </w:p>
    <w:p w:rsidR="00623C2F" w:rsidRPr="003720AD" w:rsidRDefault="00623C2F">
      <w:pPr>
        <w:pStyle w:val="CommentText"/>
        <w:rPr>
          <w:noProof/>
          <w:sz w:val="24"/>
          <w:szCs w:val="24"/>
          <w:lang w:val="en-US"/>
        </w:rPr>
      </w:pPr>
    </w:p>
    <w:p w:rsidR="00F4367A" w:rsidRPr="003720AD" w:rsidRDefault="00F90433">
      <w:pPr>
        <w:pStyle w:val="CommentText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190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DAF" w:rsidRDefault="00F9043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35355" cy="1254760"/>
                                  <wp:effectExtent l="0" t="0" r="0" b="254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355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060DAF" w:rsidRDefault="00F9043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35355" cy="1254760"/>
                            <wp:effectExtent l="0" t="0" r="0" b="254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355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67A" w:rsidRPr="003720AD" w:rsidRDefault="00F4367A">
      <w:pPr>
        <w:jc w:val="right"/>
        <w:rPr>
          <w:b/>
          <w:bCs/>
        </w:rPr>
      </w:pPr>
    </w:p>
    <w:p w:rsidR="00F4367A" w:rsidRPr="003720AD" w:rsidRDefault="00F4367A">
      <w:pPr>
        <w:jc w:val="right"/>
      </w:pPr>
    </w:p>
    <w:p w:rsidR="00F4367A" w:rsidRPr="003720AD" w:rsidRDefault="00F4367A">
      <w:pPr>
        <w:tabs>
          <w:tab w:val="left" w:pos="2160"/>
        </w:tabs>
        <w:rPr>
          <w:b/>
          <w:bCs/>
          <w:u w:val="single"/>
        </w:rPr>
      </w:pPr>
      <w:r w:rsidRPr="003720AD">
        <w:rPr>
          <w:b/>
          <w:bCs/>
          <w:u w:val="single"/>
        </w:rPr>
        <w:t xml:space="preserve">                                                                           </w:t>
      </w:r>
    </w:p>
    <w:p w:rsidR="00F4367A" w:rsidRPr="003720AD" w:rsidRDefault="00F4367A">
      <w:pPr>
        <w:rPr>
          <w:b/>
          <w:bCs/>
        </w:rPr>
      </w:pPr>
    </w:p>
    <w:p w:rsidR="00F4367A" w:rsidRPr="003720AD" w:rsidRDefault="00F4367A">
      <w:pPr>
        <w:tabs>
          <w:tab w:val="left" w:pos="2160"/>
        </w:tabs>
        <w:rPr>
          <w:rFonts w:cs="Arial"/>
          <w:b/>
          <w:bCs/>
        </w:rPr>
      </w:pPr>
      <w:r w:rsidRPr="003720AD">
        <w:rPr>
          <w:rFonts w:cs="Arial"/>
          <w:b/>
          <w:bCs/>
        </w:rPr>
        <w:t xml:space="preserve">To: </w:t>
      </w:r>
      <w:r w:rsidR="005263B7">
        <w:rPr>
          <w:rFonts w:cs="Arial"/>
          <w:b/>
          <w:bCs/>
        </w:rPr>
        <w:tab/>
      </w:r>
      <w:r w:rsidR="0051489F" w:rsidRPr="003720AD">
        <w:rPr>
          <w:rFonts w:cs="Arial"/>
          <w:b/>
          <w:bCs/>
        </w:rPr>
        <w:t xml:space="preserve">The </w:t>
      </w:r>
      <w:r w:rsidR="00013F71" w:rsidRPr="003720AD">
        <w:rPr>
          <w:rFonts w:cs="Arial"/>
          <w:b/>
          <w:bCs/>
        </w:rPr>
        <w:t>Housing Panel</w:t>
      </w:r>
      <w:r w:rsidR="007A2032" w:rsidRPr="003720AD">
        <w:rPr>
          <w:rFonts w:cs="Arial"/>
          <w:b/>
          <w:bCs/>
        </w:rPr>
        <w:t xml:space="preserve"> </w:t>
      </w:r>
      <w:r w:rsidR="0051489F" w:rsidRPr="003720AD">
        <w:rPr>
          <w:rFonts w:cs="Arial"/>
          <w:b/>
          <w:bCs/>
        </w:rPr>
        <w:t>(Panel of the Scrutiny Committee)</w:t>
      </w:r>
    </w:p>
    <w:p w:rsidR="00F4367A" w:rsidRPr="003720AD" w:rsidRDefault="00F4367A">
      <w:pPr>
        <w:rPr>
          <w:rFonts w:cs="Arial"/>
          <w:b/>
          <w:bCs/>
        </w:rPr>
      </w:pPr>
    </w:p>
    <w:p w:rsidR="00F4367A" w:rsidRPr="003720AD" w:rsidRDefault="00F4367A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 w:rsidRPr="003720AD">
        <w:rPr>
          <w:rFonts w:cs="Arial"/>
          <w:b/>
          <w:bCs/>
        </w:rPr>
        <w:t>Date:</w:t>
      </w:r>
      <w:r w:rsidR="0051489F" w:rsidRPr="003720AD">
        <w:rPr>
          <w:rFonts w:cs="Arial"/>
          <w:b/>
          <w:bCs/>
        </w:rPr>
        <w:t xml:space="preserve"> </w:t>
      </w:r>
      <w:r w:rsidR="005263B7">
        <w:rPr>
          <w:rFonts w:cs="Arial"/>
          <w:b/>
          <w:bCs/>
        </w:rPr>
        <w:tab/>
      </w:r>
      <w:r w:rsidR="0051489F" w:rsidRPr="003720AD">
        <w:rPr>
          <w:rFonts w:cs="Arial"/>
          <w:b/>
          <w:bCs/>
        </w:rPr>
        <w:t>11 April 2016</w:t>
      </w:r>
      <w:r w:rsidRPr="003720AD">
        <w:rPr>
          <w:rFonts w:cs="Arial"/>
          <w:b/>
          <w:bCs/>
        </w:rPr>
        <w:tab/>
        <w:t xml:space="preserve">   </w:t>
      </w:r>
      <w:r w:rsidRPr="003720AD">
        <w:rPr>
          <w:rFonts w:cs="Arial"/>
          <w:b/>
          <w:bCs/>
        </w:rPr>
        <w:tab/>
      </w:r>
    </w:p>
    <w:p w:rsidR="00F4367A" w:rsidRPr="003720AD" w:rsidRDefault="00F4367A">
      <w:pPr>
        <w:jc w:val="right"/>
        <w:rPr>
          <w:rFonts w:cs="Arial"/>
          <w:b/>
          <w:bCs/>
        </w:rPr>
      </w:pPr>
    </w:p>
    <w:p w:rsidR="00F4367A" w:rsidRPr="003720AD" w:rsidRDefault="00F4367A">
      <w:pPr>
        <w:rPr>
          <w:rFonts w:cs="Arial"/>
          <w:b/>
          <w:bCs/>
        </w:rPr>
      </w:pPr>
      <w:r w:rsidRPr="003720AD">
        <w:rPr>
          <w:rFonts w:cs="Arial"/>
          <w:b/>
          <w:bCs/>
        </w:rPr>
        <w:t>Report of:</w:t>
      </w:r>
      <w:r w:rsidR="009D53A2" w:rsidRPr="003720AD">
        <w:rPr>
          <w:rFonts w:cs="Arial"/>
          <w:b/>
          <w:bCs/>
        </w:rPr>
        <w:t xml:space="preserve"> </w:t>
      </w:r>
      <w:r w:rsidR="005263B7">
        <w:rPr>
          <w:rFonts w:cs="Arial"/>
          <w:b/>
          <w:bCs/>
        </w:rPr>
        <w:tab/>
      </w:r>
      <w:r w:rsidR="005263B7">
        <w:rPr>
          <w:rFonts w:cs="Arial"/>
          <w:b/>
          <w:bCs/>
        </w:rPr>
        <w:tab/>
      </w:r>
      <w:r w:rsidR="009D53A2" w:rsidRPr="003720AD">
        <w:rPr>
          <w:rFonts w:cs="Arial"/>
          <w:b/>
          <w:bCs/>
        </w:rPr>
        <w:t>Head of</w:t>
      </w:r>
      <w:r w:rsidR="009651B5" w:rsidRPr="003720AD">
        <w:rPr>
          <w:rFonts w:cs="Arial"/>
          <w:b/>
          <w:bCs/>
        </w:rPr>
        <w:t xml:space="preserve"> Housing and Property</w:t>
      </w:r>
    </w:p>
    <w:p w:rsidR="00F4367A" w:rsidRPr="003720AD" w:rsidRDefault="00F4367A">
      <w:pPr>
        <w:tabs>
          <w:tab w:val="left" w:pos="2160"/>
        </w:tabs>
        <w:rPr>
          <w:rFonts w:cs="Arial"/>
          <w:b/>
          <w:bCs/>
        </w:rPr>
      </w:pPr>
    </w:p>
    <w:p w:rsidR="00F4367A" w:rsidRPr="003720AD" w:rsidRDefault="00F4367A">
      <w:pPr>
        <w:tabs>
          <w:tab w:val="left" w:pos="2160"/>
        </w:tabs>
        <w:rPr>
          <w:rFonts w:cs="Arial"/>
          <w:b/>
          <w:bCs/>
        </w:rPr>
      </w:pPr>
      <w:r w:rsidRPr="003720AD">
        <w:rPr>
          <w:rFonts w:cs="Arial"/>
          <w:b/>
          <w:bCs/>
        </w:rPr>
        <w:t>Title of Report:</w:t>
      </w:r>
      <w:r w:rsidR="00060DAF" w:rsidRPr="003720AD">
        <w:rPr>
          <w:rFonts w:cs="Arial"/>
          <w:b/>
          <w:bCs/>
        </w:rPr>
        <w:t xml:space="preserve"> </w:t>
      </w:r>
      <w:r w:rsidR="005263B7">
        <w:rPr>
          <w:rFonts w:cs="Arial"/>
          <w:b/>
          <w:bCs/>
        </w:rPr>
        <w:tab/>
      </w:r>
      <w:r w:rsidR="00AE5D3B" w:rsidRPr="003720AD">
        <w:rPr>
          <w:rFonts w:cs="Arial"/>
          <w:b/>
          <w:bCs/>
        </w:rPr>
        <w:t>Tenant Involvement</w:t>
      </w:r>
      <w:r w:rsidRPr="003720AD">
        <w:rPr>
          <w:rFonts w:cs="Arial"/>
          <w:b/>
          <w:bCs/>
        </w:rPr>
        <w:tab/>
      </w:r>
    </w:p>
    <w:p w:rsidR="00F4367A" w:rsidRPr="003720AD" w:rsidRDefault="00F4367A">
      <w:pPr>
        <w:rPr>
          <w:rFonts w:cs="Arial"/>
        </w:rPr>
      </w:pPr>
    </w:p>
    <w:p w:rsidR="00F4367A" w:rsidRPr="003720AD" w:rsidRDefault="00F436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F4367A" w:rsidRPr="003720AD" w:rsidRDefault="00012F1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 w:rsidRPr="003720AD">
        <w:rPr>
          <w:u w:val="single"/>
        </w:rPr>
        <w:t>Summary</w:t>
      </w:r>
    </w:p>
    <w:p w:rsidR="00F4367A" w:rsidRPr="003720AD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Pr="003720AD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720AD">
        <w:rPr>
          <w:rFonts w:cs="Arial"/>
          <w:b/>
          <w:bCs/>
        </w:rPr>
        <w:t>Purpose of report</w:t>
      </w:r>
      <w:r w:rsidRPr="003720AD">
        <w:rPr>
          <w:rFonts w:cs="Arial"/>
        </w:rPr>
        <w:t xml:space="preserve">:  </w:t>
      </w:r>
      <w:r w:rsidR="00AE5D3B" w:rsidRPr="003720AD">
        <w:rPr>
          <w:rFonts w:cs="Arial"/>
        </w:rPr>
        <w:t xml:space="preserve">To </w:t>
      </w:r>
      <w:r w:rsidR="0051489F" w:rsidRPr="003720AD">
        <w:rPr>
          <w:rFonts w:cs="Arial"/>
        </w:rPr>
        <w:t>provide a</w:t>
      </w:r>
      <w:r w:rsidR="00836524" w:rsidRPr="003720AD">
        <w:rPr>
          <w:rFonts w:cs="Arial"/>
        </w:rPr>
        <w:t xml:space="preserve"> </w:t>
      </w:r>
      <w:r w:rsidR="0051489F" w:rsidRPr="003720AD">
        <w:rPr>
          <w:rFonts w:cs="Arial"/>
        </w:rPr>
        <w:t xml:space="preserve">briefing </w:t>
      </w:r>
      <w:r w:rsidR="00836524" w:rsidRPr="003720AD">
        <w:rPr>
          <w:rFonts w:cs="Arial"/>
        </w:rPr>
        <w:t xml:space="preserve">on </w:t>
      </w:r>
      <w:r w:rsidR="00AE5D3B" w:rsidRPr="003720AD">
        <w:rPr>
          <w:rFonts w:cs="Arial"/>
        </w:rPr>
        <w:t>the Tenant Involvement function within Housing &amp; Property Services.</w:t>
      </w:r>
    </w:p>
    <w:p w:rsidR="00F4367A" w:rsidRPr="003720AD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720AD">
        <w:rPr>
          <w:rFonts w:cs="Arial"/>
        </w:rPr>
        <w:tab/>
      </w:r>
      <w:r w:rsidRPr="003720AD">
        <w:rPr>
          <w:rFonts w:cs="Arial"/>
        </w:rPr>
        <w:tab/>
      </w:r>
      <w:r w:rsidRPr="003720AD">
        <w:rPr>
          <w:rFonts w:cs="Arial"/>
        </w:rPr>
        <w:tab/>
      </w:r>
      <w:r w:rsidRPr="003720AD">
        <w:rPr>
          <w:rFonts w:cs="Arial"/>
        </w:rPr>
        <w:tab/>
      </w:r>
      <w:r w:rsidRPr="003720AD">
        <w:rPr>
          <w:rFonts w:cs="Arial"/>
        </w:rPr>
        <w:tab/>
      </w:r>
      <w:r w:rsidRPr="003720AD">
        <w:rPr>
          <w:rFonts w:cs="Arial"/>
        </w:rPr>
        <w:tab/>
      </w:r>
      <w:r w:rsidRPr="003720AD">
        <w:rPr>
          <w:rFonts w:cs="Arial"/>
        </w:rPr>
        <w:tab/>
      </w:r>
      <w:r w:rsidRPr="003720AD">
        <w:rPr>
          <w:rFonts w:cs="Arial"/>
        </w:rPr>
        <w:tab/>
      </w:r>
      <w:r w:rsidRPr="003720AD">
        <w:rPr>
          <w:rFonts w:cs="Arial"/>
        </w:rPr>
        <w:tab/>
      </w:r>
    </w:p>
    <w:p w:rsidR="00F4367A" w:rsidRPr="003720AD" w:rsidRDefault="00623C2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2"/>
        </w:tabs>
        <w:rPr>
          <w:bCs w:val="0"/>
        </w:rPr>
      </w:pPr>
      <w:r w:rsidRPr="003720AD">
        <w:rPr>
          <w:bCs w:val="0"/>
        </w:rPr>
        <w:t xml:space="preserve">Key decision </w:t>
      </w:r>
      <w:r w:rsidRPr="003720AD">
        <w:rPr>
          <w:b w:val="0"/>
          <w:bCs w:val="0"/>
        </w:rPr>
        <w:t>No</w:t>
      </w:r>
      <w:r w:rsidR="00F4367A" w:rsidRPr="003720AD">
        <w:rPr>
          <w:bCs w:val="0"/>
        </w:rPr>
        <w:t xml:space="preserve"> </w:t>
      </w:r>
    </w:p>
    <w:p w:rsidR="00F4367A" w:rsidRPr="003720AD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6473DE" w:rsidRPr="003720AD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3720AD">
        <w:rPr>
          <w:rFonts w:cs="Arial"/>
          <w:b/>
          <w:bCs/>
        </w:rPr>
        <w:t xml:space="preserve">Executive lead member: </w:t>
      </w:r>
      <w:r w:rsidR="006473DE" w:rsidRPr="003720AD">
        <w:rPr>
          <w:rFonts w:cs="Arial"/>
          <w:bCs/>
        </w:rPr>
        <w:t xml:space="preserve">Councillor Mike Rowley </w:t>
      </w:r>
    </w:p>
    <w:p w:rsidR="00060DAF" w:rsidRPr="003720AD" w:rsidRDefault="00060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</w:p>
    <w:p w:rsidR="006473DE" w:rsidRPr="003720AD" w:rsidRDefault="00060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3720AD">
        <w:rPr>
          <w:rFonts w:cs="Arial"/>
          <w:b/>
          <w:bCs/>
        </w:rPr>
        <w:t xml:space="preserve">Report author: </w:t>
      </w:r>
      <w:r w:rsidR="006473DE" w:rsidRPr="003720AD">
        <w:rPr>
          <w:rFonts w:cs="Arial"/>
          <w:bCs/>
        </w:rPr>
        <w:t>Simon Warde</w:t>
      </w:r>
      <w:r w:rsidR="0051489F" w:rsidRPr="003720AD">
        <w:rPr>
          <w:rFonts w:cs="Arial"/>
          <w:bCs/>
        </w:rPr>
        <w:t xml:space="preserve">, </w:t>
      </w:r>
      <w:r w:rsidR="00802749" w:rsidRPr="003720AD">
        <w:rPr>
          <w:rFonts w:cs="Arial"/>
          <w:bCs/>
        </w:rPr>
        <w:t>Tenant</w:t>
      </w:r>
      <w:r w:rsidR="0051489F" w:rsidRPr="003720AD">
        <w:rPr>
          <w:rFonts w:cs="Arial"/>
          <w:bCs/>
        </w:rPr>
        <w:t xml:space="preserve"> Involvement Manager</w:t>
      </w:r>
    </w:p>
    <w:p w:rsidR="006473DE" w:rsidRPr="003720AD" w:rsidRDefault="0064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</w:p>
    <w:p w:rsidR="00060DAF" w:rsidRPr="003720AD" w:rsidRDefault="00647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 w:rsidRPr="003720AD">
        <w:rPr>
          <w:rFonts w:cs="Arial"/>
          <w:b/>
          <w:bCs/>
        </w:rPr>
        <w:t xml:space="preserve">Corporate Priorities: </w:t>
      </w:r>
      <w:r w:rsidR="00802749" w:rsidRPr="003720AD">
        <w:rPr>
          <w:rFonts w:cs="Arial"/>
          <w:bCs/>
        </w:rPr>
        <w:t xml:space="preserve">Meeting Housing Need; </w:t>
      </w:r>
      <w:r w:rsidRPr="003720AD">
        <w:rPr>
          <w:rFonts w:cs="Arial"/>
          <w:bCs/>
        </w:rPr>
        <w:t xml:space="preserve">Strong and Active </w:t>
      </w:r>
      <w:r w:rsidR="0051489F" w:rsidRPr="003720AD">
        <w:rPr>
          <w:rFonts w:cs="Arial"/>
          <w:bCs/>
        </w:rPr>
        <w:t>C</w:t>
      </w:r>
      <w:r w:rsidRPr="003720AD">
        <w:rPr>
          <w:rFonts w:cs="Arial"/>
          <w:bCs/>
        </w:rPr>
        <w:t>ommunities</w:t>
      </w:r>
      <w:r w:rsidR="0051489F" w:rsidRPr="003720AD">
        <w:rPr>
          <w:rFonts w:cs="Arial"/>
          <w:bCs/>
        </w:rPr>
        <w:t xml:space="preserve">; </w:t>
      </w:r>
      <w:proofErr w:type="gramStart"/>
      <w:r w:rsidRPr="003720AD">
        <w:rPr>
          <w:rFonts w:cs="Arial"/>
          <w:bCs/>
        </w:rPr>
        <w:t>An</w:t>
      </w:r>
      <w:proofErr w:type="gramEnd"/>
      <w:r w:rsidRPr="003720AD">
        <w:rPr>
          <w:rFonts w:cs="Arial"/>
          <w:bCs/>
        </w:rPr>
        <w:t xml:space="preserve"> </w:t>
      </w:r>
      <w:r w:rsidR="0051489F" w:rsidRPr="003720AD">
        <w:rPr>
          <w:rFonts w:cs="Arial"/>
          <w:bCs/>
        </w:rPr>
        <w:t>E</w:t>
      </w:r>
      <w:r w:rsidRPr="003720AD">
        <w:rPr>
          <w:rFonts w:cs="Arial"/>
          <w:bCs/>
        </w:rPr>
        <w:t xml:space="preserve">ffective and </w:t>
      </w:r>
      <w:r w:rsidR="0051489F" w:rsidRPr="003720AD">
        <w:rPr>
          <w:rFonts w:cs="Arial"/>
          <w:bCs/>
        </w:rPr>
        <w:t>E</w:t>
      </w:r>
      <w:r w:rsidRPr="003720AD">
        <w:rPr>
          <w:rFonts w:cs="Arial"/>
          <w:bCs/>
        </w:rPr>
        <w:t xml:space="preserve">fficient </w:t>
      </w:r>
      <w:r w:rsidR="0051489F" w:rsidRPr="003720AD">
        <w:rPr>
          <w:rFonts w:cs="Arial"/>
          <w:bCs/>
        </w:rPr>
        <w:t>C</w:t>
      </w:r>
      <w:r w:rsidRPr="003720AD">
        <w:rPr>
          <w:rFonts w:cs="Arial"/>
          <w:bCs/>
        </w:rPr>
        <w:t>ouncil</w:t>
      </w:r>
    </w:p>
    <w:p w:rsidR="00F4367A" w:rsidRPr="003720AD" w:rsidRDefault="00F43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8"/>
        </w:tabs>
        <w:rPr>
          <w:rFonts w:cs="Arial"/>
          <w:b/>
        </w:rPr>
      </w:pPr>
    </w:p>
    <w:p w:rsidR="00F4367A" w:rsidRDefault="00F4367A">
      <w:pPr>
        <w:rPr>
          <w:rFonts w:cs="Arial"/>
        </w:rPr>
      </w:pPr>
    </w:p>
    <w:p w:rsidR="005263B7" w:rsidRPr="003720AD" w:rsidRDefault="005263B7">
      <w:pPr>
        <w:rPr>
          <w:rFonts w:cs="Arial"/>
        </w:rPr>
      </w:pPr>
    </w:p>
    <w:p w:rsidR="00AE5D3B" w:rsidRPr="005263B7" w:rsidRDefault="00AE5D3B">
      <w:pPr>
        <w:rPr>
          <w:rFonts w:cs="Arial"/>
        </w:rPr>
      </w:pPr>
      <w:r w:rsidRPr="005263B7">
        <w:rPr>
          <w:rFonts w:eastAsia="Calibri" w:cs="Arial"/>
          <w:b/>
        </w:rPr>
        <w:t xml:space="preserve">List of </w:t>
      </w:r>
      <w:r w:rsidR="00713675" w:rsidRPr="005263B7">
        <w:rPr>
          <w:rFonts w:eastAsia="Calibri" w:cs="Arial"/>
          <w:b/>
        </w:rPr>
        <w:t>Appendices</w:t>
      </w:r>
      <w:r w:rsidR="00713675" w:rsidRPr="005263B7">
        <w:rPr>
          <w:rFonts w:cs="Arial"/>
        </w:rPr>
        <w:t xml:space="preserve"> </w:t>
      </w:r>
    </w:p>
    <w:p w:rsidR="00713675" w:rsidRPr="003720AD" w:rsidRDefault="00713675">
      <w:pPr>
        <w:rPr>
          <w:rFonts w:cs="Arial"/>
        </w:rPr>
      </w:pPr>
    </w:p>
    <w:p w:rsidR="00AE5D3B" w:rsidRPr="005263B7" w:rsidRDefault="00522A6C" w:rsidP="00AE5D3B">
      <w:pPr>
        <w:rPr>
          <w:i/>
        </w:rPr>
      </w:pPr>
      <w:r w:rsidRPr="005263B7">
        <w:rPr>
          <w:i/>
          <w:color w:val="000000"/>
        </w:rPr>
        <w:t>Appendix 1 – Tenant Involvement Activities</w:t>
      </w:r>
    </w:p>
    <w:p w:rsidR="00522A6C" w:rsidRPr="005263B7" w:rsidRDefault="00522A6C" w:rsidP="00ED5B60">
      <w:pPr>
        <w:rPr>
          <w:i/>
        </w:rPr>
      </w:pPr>
      <w:r w:rsidRPr="005263B7">
        <w:rPr>
          <w:i/>
          <w:color w:val="000000"/>
        </w:rPr>
        <w:t>Appendix 2 – Resident Feedback</w:t>
      </w:r>
      <w:r w:rsidRPr="005263B7">
        <w:rPr>
          <w:i/>
        </w:rPr>
        <w:t xml:space="preserve"> </w:t>
      </w:r>
    </w:p>
    <w:p w:rsidR="00522A6C" w:rsidRPr="005263B7" w:rsidRDefault="00522A6C" w:rsidP="00ED5B60">
      <w:pPr>
        <w:rPr>
          <w:i/>
        </w:rPr>
      </w:pPr>
      <w:r w:rsidRPr="005263B7">
        <w:rPr>
          <w:i/>
          <w:color w:val="000000"/>
        </w:rPr>
        <w:t>Appendix 3 – Involvement Case Studies</w:t>
      </w:r>
      <w:r w:rsidRPr="005263B7">
        <w:rPr>
          <w:i/>
        </w:rPr>
        <w:t xml:space="preserve"> </w:t>
      </w:r>
    </w:p>
    <w:p w:rsidR="00ED5B60" w:rsidRPr="005263B7" w:rsidRDefault="00522A6C" w:rsidP="00ED5B60">
      <w:pPr>
        <w:rPr>
          <w:i/>
          <w:color w:val="000000"/>
        </w:rPr>
      </w:pPr>
      <w:r w:rsidRPr="005263B7">
        <w:rPr>
          <w:i/>
          <w:color w:val="000000"/>
        </w:rPr>
        <w:t>Appendix 4 – Acknowledgements</w:t>
      </w:r>
    </w:p>
    <w:p w:rsidR="00522A6C" w:rsidRPr="005263B7" w:rsidRDefault="00522A6C" w:rsidP="00522A6C">
      <w:pPr>
        <w:pStyle w:val="ListParagraph"/>
        <w:ind w:left="0"/>
        <w:rPr>
          <w:i/>
          <w:color w:val="000000"/>
        </w:rPr>
      </w:pPr>
      <w:r w:rsidRPr="005263B7">
        <w:rPr>
          <w:i/>
          <w:color w:val="000000"/>
        </w:rPr>
        <w:t>Appendix 5 – Involvement Focus 2016-17</w:t>
      </w:r>
    </w:p>
    <w:p w:rsidR="00522A6C" w:rsidRDefault="00522A6C" w:rsidP="00ED5B60">
      <w:pPr>
        <w:rPr>
          <w:color w:val="000000"/>
        </w:rPr>
      </w:pPr>
    </w:p>
    <w:p w:rsidR="005263B7" w:rsidRDefault="005263B7" w:rsidP="00802749">
      <w:pPr>
        <w:rPr>
          <w:b/>
          <w:color w:val="000000"/>
        </w:rPr>
      </w:pPr>
    </w:p>
    <w:p w:rsidR="00EB2252" w:rsidRPr="005263B7" w:rsidRDefault="00EB2252" w:rsidP="00802749">
      <w:pPr>
        <w:rPr>
          <w:b/>
          <w:color w:val="000000"/>
        </w:rPr>
      </w:pPr>
      <w:r w:rsidRPr="005263B7">
        <w:rPr>
          <w:b/>
          <w:color w:val="000000"/>
        </w:rPr>
        <w:t xml:space="preserve">Introduction </w:t>
      </w:r>
    </w:p>
    <w:p w:rsidR="00EB2252" w:rsidRPr="003720AD" w:rsidRDefault="00EB2252" w:rsidP="0073107B">
      <w:pPr>
        <w:pStyle w:val="ListParagraph"/>
        <w:ind w:left="0"/>
        <w:rPr>
          <w:b/>
        </w:rPr>
      </w:pPr>
    </w:p>
    <w:p w:rsidR="00EB2252" w:rsidRPr="003720AD" w:rsidRDefault="00EB2252" w:rsidP="005263B7">
      <w:pPr>
        <w:pStyle w:val="ListParagraph"/>
        <w:numPr>
          <w:ilvl w:val="0"/>
          <w:numId w:val="24"/>
        </w:numPr>
        <w:ind w:left="360"/>
        <w:contextualSpacing/>
      </w:pPr>
      <w:r w:rsidRPr="003720AD">
        <w:t xml:space="preserve">This report </w:t>
      </w:r>
      <w:r w:rsidR="00802749" w:rsidRPr="003720AD">
        <w:t xml:space="preserve">provides a briefing to </w:t>
      </w:r>
      <w:r w:rsidR="00620E8B">
        <w:t xml:space="preserve">Panel </w:t>
      </w:r>
      <w:r w:rsidR="00802749" w:rsidRPr="003720AD">
        <w:t xml:space="preserve">Members on the activities of the Tenant Involvement team. </w:t>
      </w:r>
    </w:p>
    <w:p w:rsidR="00802749" w:rsidRPr="003720AD" w:rsidRDefault="00802749" w:rsidP="005263B7">
      <w:pPr>
        <w:pStyle w:val="ListParagraph"/>
        <w:ind w:left="360"/>
        <w:contextualSpacing/>
      </w:pPr>
    </w:p>
    <w:p w:rsidR="00EB2252" w:rsidRPr="003720AD" w:rsidRDefault="00EB2252" w:rsidP="005263B7">
      <w:pPr>
        <w:pStyle w:val="ListParagraph"/>
        <w:numPr>
          <w:ilvl w:val="0"/>
          <w:numId w:val="24"/>
        </w:numPr>
        <w:ind w:left="360"/>
        <w:contextualSpacing/>
      </w:pPr>
      <w:r w:rsidRPr="003720AD">
        <w:t xml:space="preserve">The Tenant Involvement </w:t>
      </w:r>
      <w:r w:rsidR="000605FE">
        <w:t>t</w:t>
      </w:r>
      <w:r w:rsidRPr="003720AD">
        <w:t>eam</w:t>
      </w:r>
      <w:r w:rsidR="00802749" w:rsidRPr="003720AD">
        <w:t xml:space="preserve">’s </w:t>
      </w:r>
      <w:r w:rsidRPr="003720AD">
        <w:t xml:space="preserve">primary function is to empower </w:t>
      </w:r>
      <w:r w:rsidR="00802749" w:rsidRPr="003720AD">
        <w:t xml:space="preserve">and support </w:t>
      </w:r>
      <w:r w:rsidRPr="003720AD">
        <w:t>O</w:t>
      </w:r>
      <w:r w:rsidR="00365475" w:rsidRPr="003720AD">
        <w:t>xford City Counci</w:t>
      </w:r>
      <w:r w:rsidR="000605FE">
        <w:t>l tena</w:t>
      </w:r>
      <w:r w:rsidRPr="003720AD">
        <w:t>nts</w:t>
      </w:r>
      <w:r w:rsidR="00365475" w:rsidRPr="003720AD">
        <w:t xml:space="preserve"> and </w:t>
      </w:r>
      <w:r w:rsidR="000605FE">
        <w:t>l</w:t>
      </w:r>
      <w:r w:rsidR="00365475" w:rsidRPr="003720AD">
        <w:t>easeholders</w:t>
      </w:r>
      <w:r w:rsidRPr="003720AD">
        <w:t xml:space="preserve"> to</w:t>
      </w:r>
      <w:r w:rsidR="00802749" w:rsidRPr="003720AD">
        <w:t>wards co-regulation,</w:t>
      </w:r>
      <w:r w:rsidRPr="003720AD">
        <w:t xml:space="preserve"> </w:t>
      </w:r>
      <w:r w:rsidR="00802749" w:rsidRPr="003720AD">
        <w:t xml:space="preserve">influencing, </w:t>
      </w:r>
      <w:r w:rsidRPr="003720AD">
        <w:t>de</w:t>
      </w:r>
      <w:r w:rsidR="00802749" w:rsidRPr="003720AD">
        <w:t xml:space="preserve">veloping, monitoring and scrutinising </w:t>
      </w:r>
      <w:r w:rsidRPr="003720AD">
        <w:t>housing related services.</w:t>
      </w:r>
      <w:r w:rsidR="00365475" w:rsidRPr="003720AD">
        <w:t xml:space="preserve"> </w:t>
      </w:r>
    </w:p>
    <w:p w:rsidR="00EB2252" w:rsidRPr="003720AD" w:rsidRDefault="00EB2252" w:rsidP="005263B7">
      <w:pPr>
        <w:pStyle w:val="ListParagraph"/>
        <w:ind w:left="0"/>
        <w:rPr>
          <w:b/>
          <w:color w:val="0070C0"/>
        </w:rPr>
      </w:pPr>
    </w:p>
    <w:p w:rsidR="00163374" w:rsidRPr="005263B7" w:rsidRDefault="00060DAF" w:rsidP="005263B7">
      <w:pPr>
        <w:pStyle w:val="ListParagraph"/>
        <w:ind w:left="0"/>
        <w:rPr>
          <w:i/>
          <w:color w:val="000000"/>
        </w:rPr>
      </w:pPr>
      <w:r w:rsidRPr="005263B7">
        <w:rPr>
          <w:b/>
          <w:color w:val="000000"/>
        </w:rPr>
        <w:t>Background</w:t>
      </w:r>
      <w:r w:rsidRPr="005263B7">
        <w:rPr>
          <w:i/>
          <w:color w:val="000000"/>
        </w:rPr>
        <w:t xml:space="preserve"> </w:t>
      </w:r>
    </w:p>
    <w:p w:rsidR="000340B8" w:rsidRPr="003720AD" w:rsidRDefault="000340B8" w:rsidP="005263B7">
      <w:pPr>
        <w:pStyle w:val="ListParagraph"/>
        <w:ind w:left="0"/>
        <w:rPr>
          <w:color w:val="000000"/>
        </w:rPr>
      </w:pPr>
    </w:p>
    <w:p w:rsidR="00F40E00" w:rsidRPr="003720AD" w:rsidRDefault="00F40E00" w:rsidP="005263B7">
      <w:pPr>
        <w:pStyle w:val="ListParagraph"/>
        <w:numPr>
          <w:ilvl w:val="0"/>
          <w:numId w:val="24"/>
        </w:numPr>
        <w:ind w:left="360"/>
        <w:rPr>
          <w:color w:val="000000"/>
        </w:rPr>
      </w:pPr>
      <w:r w:rsidRPr="003720AD">
        <w:rPr>
          <w:color w:val="000000"/>
        </w:rPr>
        <w:t xml:space="preserve">In March 2012 </w:t>
      </w:r>
      <w:r w:rsidR="00802749" w:rsidRPr="003720AD">
        <w:rPr>
          <w:color w:val="000000"/>
        </w:rPr>
        <w:t>the Council c</w:t>
      </w:r>
      <w:r w:rsidRPr="003720AD">
        <w:rPr>
          <w:color w:val="000000"/>
        </w:rPr>
        <w:t>ommissioned TPAS (</w:t>
      </w:r>
      <w:r w:rsidR="000605FE">
        <w:rPr>
          <w:color w:val="000000"/>
        </w:rPr>
        <w:t>the</w:t>
      </w:r>
      <w:r w:rsidR="00802749" w:rsidRPr="003720AD">
        <w:rPr>
          <w:color w:val="000000"/>
        </w:rPr>
        <w:t xml:space="preserve"> </w:t>
      </w:r>
      <w:r w:rsidRPr="003720AD">
        <w:rPr>
          <w:color w:val="000000"/>
        </w:rPr>
        <w:t xml:space="preserve">Tenant Participation Advisory Service) to support the setup </w:t>
      </w:r>
      <w:r w:rsidR="00802749" w:rsidRPr="003720AD">
        <w:rPr>
          <w:color w:val="000000"/>
        </w:rPr>
        <w:t xml:space="preserve">of a </w:t>
      </w:r>
      <w:r w:rsidR="006A75AF" w:rsidRPr="003720AD">
        <w:rPr>
          <w:color w:val="000000"/>
        </w:rPr>
        <w:t xml:space="preserve">Tenant &amp; </w:t>
      </w:r>
      <w:r w:rsidRPr="003720AD">
        <w:rPr>
          <w:color w:val="000000"/>
        </w:rPr>
        <w:t>Resident Involvement Strategy.</w:t>
      </w:r>
    </w:p>
    <w:p w:rsidR="00F40E00" w:rsidRPr="003720AD" w:rsidRDefault="00F40E00" w:rsidP="005263B7">
      <w:pPr>
        <w:pStyle w:val="ListParagraph"/>
        <w:ind w:left="0"/>
        <w:rPr>
          <w:color w:val="000000"/>
        </w:rPr>
      </w:pPr>
    </w:p>
    <w:p w:rsidR="00CB5931" w:rsidRPr="003720AD" w:rsidRDefault="00F40E00" w:rsidP="005263B7">
      <w:pPr>
        <w:pStyle w:val="ListParagraph"/>
        <w:numPr>
          <w:ilvl w:val="0"/>
          <w:numId w:val="24"/>
        </w:numPr>
        <w:ind w:left="360"/>
        <w:rPr>
          <w:color w:val="000000"/>
        </w:rPr>
      </w:pPr>
      <w:r w:rsidRPr="003720AD">
        <w:rPr>
          <w:color w:val="000000"/>
        </w:rPr>
        <w:t xml:space="preserve">The purpose of </w:t>
      </w:r>
      <w:r w:rsidR="0086434B" w:rsidRPr="003720AD">
        <w:rPr>
          <w:color w:val="000000"/>
        </w:rPr>
        <w:t xml:space="preserve">the </w:t>
      </w:r>
      <w:r w:rsidR="00C94AAF" w:rsidRPr="003720AD">
        <w:rPr>
          <w:color w:val="000000"/>
        </w:rPr>
        <w:t>Strategy</w:t>
      </w:r>
      <w:r w:rsidRPr="003720AD">
        <w:rPr>
          <w:color w:val="000000"/>
        </w:rPr>
        <w:t xml:space="preserve"> was to</w:t>
      </w:r>
      <w:r w:rsidR="00365475" w:rsidRPr="003720AD">
        <w:rPr>
          <w:color w:val="000000"/>
        </w:rPr>
        <w:t xml:space="preserve"> e</w:t>
      </w:r>
      <w:r w:rsidR="00365475" w:rsidRPr="003720AD">
        <w:rPr>
          <w:lang w:eastAsia="en-GB"/>
        </w:rPr>
        <w:t>mbed</w:t>
      </w:r>
      <w:r w:rsidR="0086434B" w:rsidRPr="003720AD">
        <w:rPr>
          <w:lang w:eastAsia="en-GB"/>
        </w:rPr>
        <w:t xml:space="preserve"> a cu</w:t>
      </w:r>
      <w:r w:rsidR="00365475" w:rsidRPr="003720AD">
        <w:rPr>
          <w:lang w:eastAsia="en-GB"/>
        </w:rPr>
        <w:t>lture of involvement, p</w:t>
      </w:r>
      <w:r w:rsidR="00C94AAF" w:rsidRPr="003720AD">
        <w:rPr>
          <w:lang w:eastAsia="en-GB"/>
        </w:rPr>
        <w:t>rovide</w:t>
      </w:r>
      <w:r w:rsidR="0086434B" w:rsidRPr="003720AD">
        <w:rPr>
          <w:lang w:eastAsia="en-GB"/>
        </w:rPr>
        <w:t xml:space="preserve"> a fully </w:t>
      </w:r>
      <w:r w:rsidR="00365475" w:rsidRPr="003720AD">
        <w:rPr>
          <w:lang w:eastAsia="en-GB"/>
        </w:rPr>
        <w:t>flexible approach for residents, limit the time asked of residents and d</w:t>
      </w:r>
      <w:r w:rsidR="00C94AAF" w:rsidRPr="003720AD">
        <w:rPr>
          <w:lang w:eastAsia="en-GB"/>
        </w:rPr>
        <w:t>eliver</w:t>
      </w:r>
      <w:r w:rsidR="0086434B" w:rsidRPr="003720AD">
        <w:rPr>
          <w:lang w:eastAsia="en-GB"/>
        </w:rPr>
        <w:t xml:space="preserve"> real outcomes in terms of service improvement and value for money.</w:t>
      </w:r>
    </w:p>
    <w:p w:rsidR="00CB5931" w:rsidRPr="003720AD" w:rsidRDefault="00CB5931" w:rsidP="005263B7">
      <w:pPr>
        <w:pStyle w:val="ListParagraph"/>
        <w:ind w:left="360"/>
        <w:rPr>
          <w:color w:val="000000"/>
        </w:rPr>
      </w:pPr>
    </w:p>
    <w:p w:rsidR="00CB5931" w:rsidRPr="003720AD" w:rsidRDefault="00CB5931" w:rsidP="005263B7">
      <w:pPr>
        <w:pStyle w:val="ListParagraph"/>
        <w:numPr>
          <w:ilvl w:val="0"/>
          <w:numId w:val="24"/>
        </w:numPr>
        <w:ind w:left="360"/>
        <w:rPr>
          <w:color w:val="000000"/>
        </w:rPr>
      </w:pPr>
      <w:r w:rsidRPr="003720AD">
        <w:rPr>
          <w:color w:val="000000"/>
        </w:rPr>
        <w:t>Between March 2012 and October 2012, TPAS</w:t>
      </w:r>
      <w:r w:rsidR="00C94AAF" w:rsidRPr="003720AD">
        <w:rPr>
          <w:color w:val="000000"/>
        </w:rPr>
        <w:t>,</w:t>
      </w:r>
      <w:r w:rsidRPr="003720AD">
        <w:rPr>
          <w:color w:val="000000"/>
        </w:rPr>
        <w:t xml:space="preserve"> working with </w:t>
      </w:r>
      <w:r w:rsidR="00C94AAF" w:rsidRPr="003720AD">
        <w:rPr>
          <w:color w:val="000000"/>
        </w:rPr>
        <w:t xml:space="preserve">a </w:t>
      </w:r>
      <w:r w:rsidRPr="003720AD">
        <w:rPr>
          <w:color w:val="000000"/>
        </w:rPr>
        <w:t xml:space="preserve">Steering Group consisting of </w:t>
      </w:r>
      <w:r w:rsidR="00C94AAF" w:rsidRPr="003720AD">
        <w:rPr>
          <w:color w:val="000000"/>
        </w:rPr>
        <w:t>t</w:t>
      </w:r>
      <w:r w:rsidRPr="003720AD">
        <w:rPr>
          <w:color w:val="000000"/>
        </w:rPr>
        <w:t xml:space="preserve">enants, a </w:t>
      </w:r>
      <w:r w:rsidR="00C94AAF" w:rsidRPr="003720AD">
        <w:rPr>
          <w:color w:val="000000"/>
        </w:rPr>
        <w:t>l</w:t>
      </w:r>
      <w:r w:rsidRPr="003720AD">
        <w:rPr>
          <w:color w:val="000000"/>
        </w:rPr>
        <w:t xml:space="preserve">easeholder </w:t>
      </w:r>
      <w:r w:rsidR="00C94AAF" w:rsidRPr="003720AD">
        <w:rPr>
          <w:color w:val="000000"/>
        </w:rPr>
        <w:t xml:space="preserve">and staff, </w:t>
      </w:r>
      <w:r w:rsidRPr="003720AD">
        <w:rPr>
          <w:color w:val="000000"/>
        </w:rPr>
        <w:t xml:space="preserve">generated the </w:t>
      </w:r>
      <w:r w:rsidR="00C94AAF" w:rsidRPr="003720AD">
        <w:rPr>
          <w:color w:val="000000"/>
        </w:rPr>
        <w:t>Strategy</w:t>
      </w:r>
      <w:r w:rsidRPr="003720AD">
        <w:rPr>
          <w:color w:val="000000"/>
        </w:rPr>
        <w:t xml:space="preserve">, </w:t>
      </w:r>
      <w:r w:rsidR="00C94AAF" w:rsidRPr="003720AD">
        <w:rPr>
          <w:color w:val="000000"/>
        </w:rPr>
        <w:t xml:space="preserve">which was approved by the City Executive Board on 23 November 2012. </w:t>
      </w:r>
      <w:r w:rsidRPr="003720AD">
        <w:rPr>
          <w:lang w:eastAsia="en-GB"/>
        </w:rPr>
        <w:t xml:space="preserve"> </w:t>
      </w:r>
    </w:p>
    <w:p w:rsidR="0041250E" w:rsidRPr="003720AD" w:rsidRDefault="0041250E" w:rsidP="005263B7">
      <w:pPr>
        <w:pStyle w:val="ListParagraph"/>
        <w:ind w:left="360"/>
        <w:rPr>
          <w:color w:val="000000"/>
        </w:rPr>
      </w:pPr>
    </w:p>
    <w:p w:rsidR="0041250E" w:rsidRPr="003720AD" w:rsidRDefault="0041250E" w:rsidP="005263B7">
      <w:pPr>
        <w:pStyle w:val="ListParagraph"/>
        <w:numPr>
          <w:ilvl w:val="0"/>
          <w:numId w:val="24"/>
        </w:numPr>
        <w:ind w:left="360"/>
        <w:rPr>
          <w:color w:val="000000"/>
        </w:rPr>
      </w:pPr>
      <w:r w:rsidRPr="003720AD">
        <w:rPr>
          <w:color w:val="000000"/>
        </w:rPr>
        <w:t xml:space="preserve">A detailed </w:t>
      </w:r>
      <w:r w:rsidR="00620E8B">
        <w:rPr>
          <w:color w:val="000000"/>
        </w:rPr>
        <w:t>a</w:t>
      </w:r>
      <w:r w:rsidRPr="003720AD">
        <w:rPr>
          <w:color w:val="000000"/>
        </w:rPr>
        <w:t xml:space="preserve">ction </w:t>
      </w:r>
      <w:r w:rsidR="00620E8B">
        <w:rPr>
          <w:color w:val="000000"/>
        </w:rPr>
        <w:t>p</w:t>
      </w:r>
      <w:r w:rsidRPr="003720AD">
        <w:rPr>
          <w:color w:val="000000"/>
        </w:rPr>
        <w:t xml:space="preserve">lan was also prepared, aligned with </w:t>
      </w:r>
      <w:r w:rsidR="00056696" w:rsidRPr="003720AD">
        <w:rPr>
          <w:color w:val="000000"/>
        </w:rPr>
        <w:t>the TPAS Landlord Accreditation.</w:t>
      </w:r>
    </w:p>
    <w:p w:rsidR="00CB5931" w:rsidRPr="003720AD" w:rsidRDefault="00CB5931" w:rsidP="005263B7">
      <w:pPr>
        <w:pStyle w:val="ListParagraph"/>
        <w:ind w:left="360"/>
        <w:rPr>
          <w:color w:val="000000"/>
        </w:rPr>
      </w:pPr>
    </w:p>
    <w:p w:rsidR="00802749" w:rsidRPr="003720AD" w:rsidRDefault="00802749" w:rsidP="005263B7">
      <w:pPr>
        <w:pStyle w:val="ListParagraph"/>
        <w:numPr>
          <w:ilvl w:val="0"/>
          <w:numId w:val="24"/>
        </w:numPr>
        <w:ind w:left="360"/>
        <w:rPr>
          <w:color w:val="000000"/>
        </w:rPr>
      </w:pPr>
      <w:r w:rsidRPr="003720AD">
        <w:rPr>
          <w:color w:val="000000"/>
        </w:rPr>
        <w:t>The Tenant Involvement team consists of three f</w:t>
      </w:r>
      <w:r w:rsidR="00620E8B">
        <w:rPr>
          <w:color w:val="000000"/>
        </w:rPr>
        <w:t>ull-</w:t>
      </w:r>
      <w:r w:rsidR="0041250E" w:rsidRPr="003720AD">
        <w:rPr>
          <w:color w:val="000000"/>
        </w:rPr>
        <w:t>time staff</w:t>
      </w:r>
      <w:r w:rsidR="00620E8B">
        <w:rPr>
          <w:color w:val="000000"/>
        </w:rPr>
        <w:t xml:space="preserve">- </w:t>
      </w:r>
      <w:r w:rsidRPr="003720AD">
        <w:rPr>
          <w:color w:val="000000"/>
        </w:rPr>
        <w:t xml:space="preserve">the Tenant Involvement Manager and two Tenant Involvement Officers. </w:t>
      </w:r>
    </w:p>
    <w:p w:rsidR="00802749" w:rsidRPr="003720AD" w:rsidRDefault="00802749" w:rsidP="005263B7">
      <w:pPr>
        <w:pStyle w:val="ListParagraph"/>
        <w:ind w:left="360"/>
        <w:rPr>
          <w:color w:val="000000"/>
        </w:rPr>
      </w:pPr>
    </w:p>
    <w:p w:rsidR="00802749" w:rsidRPr="003720AD" w:rsidRDefault="00802749" w:rsidP="005263B7">
      <w:pPr>
        <w:pStyle w:val="ListParagraph"/>
        <w:numPr>
          <w:ilvl w:val="0"/>
          <w:numId w:val="24"/>
        </w:numPr>
        <w:ind w:left="360"/>
        <w:rPr>
          <w:color w:val="000000"/>
        </w:rPr>
      </w:pPr>
      <w:r w:rsidRPr="003720AD">
        <w:rPr>
          <w:color w:val="000000"/>
        </w:rPr>
        <w:t>In addition, the Tenant Involvement Manager also manages the Housing Management Apprentice and the Resident Liaison Coordinator</w:t>
      </w:r>
      <w:r w:rsidR="0041250E" w:rsidRPr="003720AD">
        <w:rPr>
          <w:color w:val="000000"/>
        </w:rPr>
        <w:t xml:space="preserve"> (Tower Block Project)</w:t>
      </w:r>
      <w:r w:rsidRPr="003720AD">
        <w:rPr>
          <w:color w:val="000000"/>
        </w:rPr>
        <w:t>.</w:t>
      </w:r>
    </w:p>
    <w:p w:rsidR="00320B21" w:rsidRPr="003720AD" w:rsidRDefault="00320B21" w:rsidP="005263B7">
      <w:pPr>
        <w:pStyle w:val="ListParagraph"/>
        <w:ind w:left="0"/>
        <w:rPr>
          <w:color w:val="000000"/>
          <w:u w:val="single"/>
        </w:rPr>
      </w:pPr>
    </w:p>
    <w:p w:rsidR="00320B21" w:rsidRPr="005263B7" w:rsidRDefault="00A24D70" w:rsidP="005263B7">
      <w:pPr>
        <w:pStyle w:val="ListParagraph"/>
        <w:ind w:left="0"/>
        <w:rPr>
          <w:b/>
          <w:color w:val="000000"/>
        </w:rPr>
      </w:pPr>
      <w:r w:rsidRPr="005263B7">
        <w:rPr>
          <w:b/>
          <w:color w:val="000000"/>
        </w:rPr>
        <w:t>Day to Day Involvement Activities</w:t>
      </w:r>
    </w:p>
    <w:p w:rsidR="00320B21" w:rsidRPr="003720AD" w:rsidRDefault="00320B21" w:rsidP="005263B7">
      <w:pPr>
        <w:pStyle w:val="ListParagraph"/>
        <w:ind w:left="0"/>
        <w:rPr>
          <w:b/>
          <w:color w:val="0070C0"/>
          <w:u w:val="single"/>
        </w:rPr>
      </w:pPr>
    </w:p>
    <w:p w:rsidR="00AB0BB8" w:rsidRPr="003720AD" w:rsidRDefault="00AB0BB8" w:rsidP="005263B7">
      <w:pPr>
        <w:pStyle w:val="ListParagraph"/>
        <w:numPr>
          <w:ilvl w:val="0"/>
          <w:numId w:val="24"/>
        </w:numPr>
        <w:ind w:left="360"/>
        <w:rPr>
          <w:color w:val="000000"/>
        </w:rPr>
      </w:pPr>
      <w:r w:rsidRPr="003720AD">
        <w:rPr>
          <w:color w:val="000000"/>
        </w:rPr>
        <w:t xml:space="preserve">Tenant Involvement </w:t>
      </w:r>
      <w:r w:rsidR="00320B21" w:rsidRPr="003720AD">
        <w:rPr>
          <w:color w:val="000000"/>
        </w:rPr>
        <w:t xml:space="preserve">has developed </w:t>
      </w:r>
      <w:r w:rsidR="00A24D70" w:rsidRPr="003720AD">
        <w:rPr>
          <w:color w:val="000000"/>
        </w:rPr>
        <w:t>significantly</w:t>
      </w:r>
      <w:r w:rsidR="00320B21" w:rsidRPr="003720AD">
        <w:rPr>
          <w:color w:val="000000"/>
        </w:rPr>
        <w:t xml:space="preserve"> over the last </w:t>
      </w:r>
      <w:r w:rsidR="00A24D70" w:rsidRPr="003720AD">
        <w:rPr>
          <w:color w:val="000000"/>
        </w:rPr>
        <w:t>three</w:t>
      </w:r>
      <w:r w:rsidR="00320B21" w:rsidRPr="003720AD">
        <w:rPr>
          <w:color w:val="000000"/>
        </w:rPr>
        <w:t xml:space="preserve"> year</w:t>
      </w:r>
      <w:r w:rsidRPr="003720AD">
        <w:rPr>
          <w:color w:val="000000"/>
        </w:rPr>
        <w:t>s</w:t>
      </w:r>
      <w:r w:rsidR="00320B21" w:rsidRPr="003720AD">
        <w:rPr>
          <w:color w:val="000000"/>
        </w:rPr>
        <w:t>.</w:t>
      </w:r>
      <w:r w:rsidRPr="003720AD">
        <w:rPr>
          <w:color w:val="000000"/>
        </w:rPr>
        <w:t xml:space="preserve"> Recruiting </w:t>
      </w:r>
      <w:r w:rsidR="00A24D70" w:rsidRPr="003720AD">
        <w:rPr>
          <w:color w:val="000000"/>
        </w:rPr>
        <w:t>and retaining tenants and l</w:t>
      </w:r>
      <w:r w:rsidR="00620E8B">
        <w:rPr>
          <w:color w:val="000000"/>
        </w:rPr>
        <w:t>easeholders into i</w:t>
      </w:r>
      <w:r w:rsidRPr="003720AD">
        <w:rPr>
          <w:color w:val="000000"/>
        </w:rPr>
        <w:t xml:space="preserve">nvolvement is often one of the most difficult </w:t>
      </w:r>
      <w:r w:rsidR="00A24D70" w:rsidRPr="003720AD">
        <w:rPr>
          <w:color w:val="000000"/>
        </w:rPr>
        <w:t>tasks</w:t>
      </w:r>
      <w:r w:rsidRPr="003720AD">
        <w:rPr>
          <w:color w:val="000000"/>
        </w:rPr>
        <w:t xml:space="preserve">, but due to some new approaches, the team have seen </w:t>
      </w:r>
      <w:r w:rsidR="00A24D70" w:rsidRPr="003720AD">
        <w:rPr>
          <w:color w:val="000000"/>
        </w:rPr>
        <w:t>some considerable success in the number of tenants</w:t>
      </w:r>
      <w:r w:rsidR="000605FE">
        <w:rPr>
          <w:color w:val="000000"/>
        </w:rPr>
        <w:t xml:space="preserve"> &amp; </w:t>
      </w:r>
      <w:r w:rsidR="00A24D70" w:rsidRPr="003720AD">
        <w:rPr>
          <w:color w:val="000000"/>
        </w:rPr>
        <w:t>leaseholders showing</w:t>
      </w:r>
      <w:r w:rsidRPr="003720AD">
        <w:rPr>
          <w:color w:val="000000"/>
        </w:rPr>
        <w:t xml:space="preserve"> initial interest and then becoming involved in one or more activities.</w:t>
      </w:r>
    </w:p>
    <w:p w:rsidR="00A24D70" w:rsidRPr="003720AD" w:rsidRDefault="00A24D70" w:rsidP="005263B7">
      <w:pPr>
        <w:pStyle w:val="ListParagraph"/>
        <w:ind w:left="360"/>
        <w:rPr>
          <w:color w:val="000000"/>
        </w:rPr>
      </w:pPr>
    </w:p>
    <w:p w:rsidR="00A24D70" w:rsidRPr="003720AD" w:rsidRDefault="00A24D70" w:rsidP="005263B7">
      <w:pPr>
        <w:pStyle w:val="ListParagraph"/>
        <w:numPr>
          <w:ilvl w:val="0"/>
          <w:numId w:val="24"/>
        </w:numPr>
        <w:ind w:left="360"/>
        <w:rPr>
          <w:color w:val="000000"/>
        </w:rPr>
      </w:pPr>
      <w:r w:rsidRPr="003720AD">
        <w:rPr>
          <w:color w:val="000000"/>
        </w:rPr>
        <w:t xml:space="preserve">As the opportunities for </w:t>
      </w:r>
      <w:r w:rsidR="000605FE">
        <w:rPr>
          <w:color w:val="000000"/>
        </w:rPr>
        <w:t>t</w:t>
      </w:r>
      <w:r w:rsidRPr="003720AD">
        <w:rPr>
          <w:color w:val="000000"/>
        </w:rPr>
        <w:t xml:space="preserve">enants and </w:t>
      </w:r>
      <w:r w:rsidR="000605FE">
        <w:rPr>
          <w:color w:val="000000"/>
        </w:rPr>
        <w:t>l</w:t>
      </w:r>
      <w:r w:rsidRPr="003720AD">
        <w:rPr>
          <w:color w:val="000000"/>
        </w:rPr>
        <w:t>easeholders to become involved have increased, this has empowered them further</w:t>
      </w:r>
      <w:r w:rsidR="00620E8B">
        <w:rPr>
          <w:color w:val="000000"/>
        </w:rPr>
        <w:t>,</w:t>
      </w:r>
      <w:r w:rsidRPr="003720AD">
        <w:rPr>
          <w:color w:val="000000"/>
        </w:rPr>
        <w:t xml:space="preserve"> meaning they are able to influence a wider range of services</w:t>
      </w:r>
      <w:r w:rsidR="00620E8B">
        <w:rPr>
          <w:color w:val="000000"/>
        </w:rPr>
        <w:t xml:space="preserve"> and work </w:t>
      </w:r>
      <w:r w:rsidRPr="003720AD">
        <w:rPr>
          <w:color w:val="000000"/>
        </w:rPr>
        <w:t xml:space="preserve">programmes, </w:t>
      </w:r>
      <w:r w:rsidR="00620E8B">
        <w:rPr>
          <w:color w:val="000000"/>
        </w:rPr>
        <w:t xml:space="preserve">become involved in staff recruitment and be a key stakeholder in contract procurement. </w:t>
      </w:r>
    </w:p>
    <w:p w:rsidR="00A24D70" w:rsidRPr="003720AD" w:rsidRDefault="00A24D70" w:rsidP="005263B7">
      <w:pPr>
        <w:pStyle w:val="ListParagraph"/>
        <w:ind w:left="360"/>
        <w:rPr>
          <w:color w:val="000000"/>
        </w:rPr>
      </w:pPr>
    </w:p>
    <w:p w:rsidR="00AB0BB8" w:rsidRPr="003720AD" w:rsidRDefault="00A24D70" w:rsidP="005263B7">
      <w:pPr>
        <w:pStyle w:val="ListParagraph"/>
        <w:numPr>
          <w:ilvl w:val="0"/>
          <w:numId w:val="24"/>
        </w:numPr>
        <w:ind w:left="360"/>
        <w:rPr>
          <w:color w:val="000000"/>
        </w:rPr>
      </w:pPr>
      <w:r w:rsidRPr="003720AD">
        <w:rPr>
          <w:color w:val="000000"/>
        </w:rPr>
        <w:t>The involvement activities which are now a day to day part of the service are set out in Appendix 1 – Tenant Involvement Activities.</w:t>
      </w:r>
    </w:p>
    <w:p w:rsidR="00A24D70" w:rsidRPr="003720AD" w:rsidRDefault="00A24D70" w:rsidP="005263B7">
      <w:pPr>
        <w:pStyle w:val="ListParagraph"/>
        <w:ind w:left="0"/>
        <w:rPr>
          <w:color w:val="000000"/>
        </w:rPr>
      </w:pPr>
    </w:p>
    <w:p w:rsidR="00A24D70" w:rsidRPr="003720AD" w:rsidRDefault="00A24D70" w:rsidP="005263B7">
      <w:pPr>
        <w:pStyle w:val="ListParagraph"/>
        <w:numPr>
          <w:ilvl w:val="0"/>
          <w:numId w:val="24"/>
        </w:numPr>
        <w:ind w:left="360"/>
        <w:rPr>
          <w:color w:val="000000"/>
        </w:rPr>
      </w:pPr>
      <w:r w:rsidRPr="003720AD">
        <w:rPr>
          <w:color w:val="000000"/>
        </w:rPr>
        <w:t xml:space="preserve">Although many aspects of </w:t>
      </w:r>
      <w:r w:rsidR="00620E8B">
        <w:rPr>
          <w:color w:val="000000"/>
        </w:rPr>
        <w:t>i</w:t>
      </w:r>
      <w:r w:rsidRPr="003720AD">
        <w:rPr>
          <w:color w:val="000000"/>
        </w:rPr>
        <w:t xml:space="preserve">nvolvement clearly have great benefits to tenants and leaseholders, </w:t>
      </w:r>
      <w:r w:rsidR="00620E8B">
        <w:rPr>
          <w:color w:val="000000"/>
        </w:rPr>
        <w:t xml:space="preserve">e.g. </w:t>
      </w:r>
      <w:r w:rsidRPr="003720AD">
        <w:rPr>
          <w:color w:val="000000"/>
        </w:rPr>
        <w:t>training, system testing, tours and newsletters, these activities can be difficult to measure and we are often reli</w:t>
      </w:r>
      <w:r w:rsidR="00620E8B">
        <w:rPr>
          <w:color w:val="000000"/>
        </w:rPr>
        <w:t>ant on feedback. Feedback from i</w:t>
      </w:r>
      <w:r w:rsidRPr="003720AD">
        <w:rPr>
          <w:color w:val="000000"/>
        </w:rPr>
        <w:t>nvolved tenants is set out in Appendix 2 – Resident Feedback</w:t>
      </w:r>
    </w:p>
    <w:p w:rsidR="00A24D70" w:rsidRPr="003720AD" w:rsidRDefault="00A24D70" w:rsidP="005263B7">
      <w:pPr>
        <w:pStyle w:val="ListParagraph"/>
        <w:ind w:left="360"/>
        <w:rPr>
          <w:color w:val="000000"/>
        </w:rPr>
      </w:pPr>
    </w:p>
    <w:p w:rsidR="00A24D70" w:rsidRPr="003720AD" w:rsidRDefault="00A24D70" w:rsidP="005263B7">
      <w:pPr>
        <w:pStyle w:val="ListParagraph"/>
        <w:numPr>
          <w:ilvl w:val="0"/>
          <w:numId w:val="24"/>
        </w:numPr>
        <w:ind w:left="360"/>
        <w:rPr>
          <w:color w:val="000000"/>
        </w:rPr>
      </w:pPr>
      <w:r w:rsidRPr="003720AD">
        <w:rPr>
          <w:color w:val="000000"/>
        </w:rPr>
        <w:t xml:space="preserve">Other </w:t>
      </w:r>
      <w:r w:rsidR="00620E8B">
        <w:rPr>
          <w:color w:val="000000"/>
        </w:rPr>
        <w:t>i</w:t>
      </w:r>
      <w:r w:rsidRPr="003720AD">
        <w:rPr>
          <w:color w:val="000000"/>
        </w:rPr>
        <w:t>nvolvement activities have a clearer outcome and the true benefits are easier to record. These are set out in Appendix 3 – Involvement Case Studies</w:t>
      </w:r>
    </w:p>
    <w:p w:rsidR="00A24D70" w:rsidRDefault="00A24D70" w:rsidP="005263B7">
      <w:pPr>
        <w:pStyle w:val="ListParagraph"/>
        <w:ind w:left="0"/>
        <w:rPr>
          <w:color w:val="000000"/>
        </w:rPr>
      </w:pPr>
    </w:p>
    <w:p w:rsidR="005263B7" w:rsidRPr="003720AD" w:rsidRDefault="005263B7" w:rsidP="005263B7">
      <w:pPr>
        <w:pStyle w:val="ListParagraph"/>
        <w:ind w:left="0"/>
        <w:rPr>
          <w:color w:val="000000"/>
        </w:rPr>
      </w:pPr>
      <w:bookmarkStart w:id="0" w:name="_GoBack"/>
      <w:bookmarkEnd w:id="0"/>
    </w:p>
    <w:p w:rsidR="003720AD" w:rsidRPr="003720AD" w:rsidRDefault="003720AD" w:rsidP="005263B7">
      <w:pPr>
        <w:pStyle w:val="ListParagraph"/>
        <w:ind w:left="0"/>
        <w:rPr>
          <w:b/>
          <w:color w:val="000000"/>
        </w:rPr>
      </w:pPr>
      <w:r w:rsidRPr="003720AD">
        <w:rPr>
          <w:b/>
          <w:color w:val="000000"/>
        </w:rPr>
        <w:lastRenderedPageBreak/>
        <w:t>Promotion of Service</w:t>
      </w:r>
    </w:p>
    <w:p w:rsidR="003720AD" w:rsidRPr="003720AD" w:rsidRDefault="003720AD" w:rsidP="005263B7">
      <w:pPr>
        <w:pStyle w:val="ListParagraph"/>
        <w:ind w:left="360"/>
        <w:rPr>
          <w:color w:val="000000"/>
        </w:rPr>
      </w:pPr>
    </w:p>
    <w:p w:rsidR="003720AD" w:rsidRPr="003720AD" w:rsidRDefault="005D2398" w:rsidP="005263B7">
      <w:pPr>
        <w:pStyle w:val="ListParagraph"/>
        <w:numPr>
          <w:ilvl w:val="0"/>
          <w:numId w:val="24"/>
        </w:numPr>
        <w:ind w:left="360"/>
        <w:rPr>
          <w:color w:val="000000"/>
        </w:rPr>
      </w:pPr>
      <w:r>
        <w:rPr>
          <w:color w:val="000000"/>
        </w:rPr>
        <w:t>As the success of i</w:t>
      </w:r>
      <w:r w:rsidR="003720AD" w:rsidRPr="003720AD">
        <w:rPr>
          <w:color w:val="000000"/>
        </w:rPr>
        <w:t xml:space="preserve">nvolvement activities has progressed, the Involvement Team have been </w:t>
      </w:r>
      <w:r>
        <w:rPr>
          <w:color w:val="000000"/>
        </w:rPr>
        <w:t>publicising</w:t>
      </w:r>
      <w:r w:rsidR="003720AD" w:rsidRPr="003720AD">
        <w:rPr>
          <w:color w:val="000000"/>
        </w:rPr>
        <w:t xml:space="preserve"> the success of working closely with customers through internal messages, team meetings across the Council, Council Matters and in the Tenants’ Newsletter. </w:t>
      </w:r>
    </w:p>
    <w:p w:rsidR="003720AD" w:rsidRDefault="003720AD" w:rsidP="005263B7">
      <w:pPr>
        <w:pStyle w:val="ListParagraph"/>
        <w:ind w:left="0"/>
        <w:rPr>
          <w:b/>
          <w:color w:val="000000"/>
        </w:rPr>
      </w:pPr>
    </w:p>
    <w:p w:rsidR="008A337C" w:rsidRPr="003720AD" w:rsidRDefault="008A337C" w:rsidP="005263B7">
      <w:pPr>
        <w:pStyle w:val="ListParagraph"/>
        <w:ind w:left="0"/>
        <w:rPr>
          <w:b/>
          <w:color w:val="000000"/>
        </w:rPr>
      </w:pPr>
      <w:r w:rsidRPr="003720AD">
        <w:rPr>
          <w:b/>
          <w:color w:val="000000"/>
        </w:rPr>
        <w:t>Acknowledgements</w:t>
      </w:r>
    </w:p>
    <w:p w:rsidR="008A337C" w:rsidRPr="003720AD" w:rsidRDefault="008A337C" w:rsidP="005263B7">
      <w:pPr>
        <w:pStyle w:val="ListParagraph"/>
        <w:ind w:left="360"/>
        <w:rPr>
          <w:color w:val="000000"/>
        </w:rPr>
      </w:pPr>
    </w:p>
    <w:p w:rsidR="001F320A" w:rsidRDefault="003720AD" w:rsidP="005263B7">
      <w:pPr>
        <w:pStyle w:val="ListParagraph"/>
        <w:numPr>
          <w:ilvl w:val="0"/>
          <w:numId w:val="24"/>
        </w:numPr>
        <w:ind w:left="360"/>
        <w:rPr>
          <w:color w:val="000000"/>
        </w:rPr>
      </w:pPr>
      <w:r w:rsidRPr="003720AD">
        <w:rPr>
          <w:color w:val="000000"/>
        </w:rPr>
        <w:t xml:space="preserve">In January 2016, the Tenant Involvement </w:t>
      </w:r>
      <w:r w:rsidR="00522A6C">
        <w:rPr>
          <w:color w:val="000000"/>
        </w:rPr>
        <w:t>Team</w:t>
      </w:r>
      <w:r w:rsidRPr="003720AD">
        <w:rPr>
          <w:color w:val="000000"/>
        </w:rPr>
        <w:t xml:space="preserve"> were awarded the TPAS Landlord Accreditation, only the third Local Authority to receive the award, which comprises a review of 26 Themes and over 99 individual expected </w:t>
      </w:r>
      <w:r w:rsidR="005D2398">
        <w:rPr>
          <w:color w:val="000000"/>
        </w:rPr>
        <w:t>i</w:t>
      </w:r>
      <w:r w:rsidRPr="003720AD">
        <w:rPr>
          <w:color w:val="000000"/>
        </w:rPr>
        <w:t xml:space="preserve">nvolvement outcomes. </w:t>
      </w:r>
      <w:r>
        <w:rPr>
          <w:color w:val="000000"/>
        </w:rPr>
        <w:t>More details about the Accreditation and other acknowledgements are set out in Appendix 4 – Acknowledgements.</w:t>
      </w:r>
    </w:p>
    <w:p w:rsidR="00522A6C" w:rsidRDefault="00522A6C" w:rsidP="005263B7">
      <w:pPr>
        <w:pStyle w:val="ListParagraph"/>
        <w:ind w:left="360"/>
        <w:rPr>
          <w:color w:val="000000"/>
        </w:rPr>
      </w:pPr>
    </w:p>
    <w:p w:rsidR="00522A6C" w:rsidRPr="00522A6C" w:rsidRDefault="00376829" w:rsidP="005263B7">
      <w:pPr>
        <w:pStyle w:val="ListParagraph"/>
        <w:ind w:left="0"/>
        <w:rPr>
          <w:b/>
          <w:color w:val="000000"/>
        </w:rPr>
      </w:pPr>
      <w:r>
        <w:rPr>
          <w:b/>
          <w:color w:val="000000"/>
        </w:rPr>
        <w:t xml:space="preserve">Involved </w:t>
      </w:r>
      <w:r w:rsidR="00522A6C">
        <w:rPr>
          <w:b/>
          <w:color w:val="000000"/>
        </w:rPr>
        <w:t>Tenants and Leaseholders</w:t>
      </w:r>
    </w:p>
    <w:p w:rsidR="00522A6C" w:rsidRDefault="00522A6C" w:rsidP="005263B7">
      <w:pPr>
        <w:pStyle w:val="ListParagraph"/>
        <w:ind w:left="360"/>
        <w:rPr>
          <w:color w:val="000000"/>
        </w:rPr>
      </w:pPr>
    </w:p>
    <w:p w:rsidR="00522A6C" w:rsidRDefault="00522A6C" w:rsidP="005263B7">
      <w:pPr>
        <w:pStyle w:val="ListParagraph"/>
        <w:numPr>
          <w:ilvl w:val="0"/>
          <w:numId w:val="24"/>
        </w:numPr>
        <w:ind w:left="360"/>
        <w:rPr>
          <w:color w:val="000000"/>
        </w:rPr>
      </w:pPr>
      <w:r>
        <w:rPr>
          <w:color w:val="000000"/>
        </w:rPr>
        <w:t>As part of this report, it must be recognised that without the tenants and leaseholders, involvement and co-regulation would not happen. The hard work and dedication of the tenants and leaseholders who give up their spare time to help shape future services and priorities</w:t>
      </w:r>
      <w:r w:rsidR="00376829">
        <w:rPr>
          <w:color w:val="000000"/>
        </w:rPr>
        <w:t xml:space="preserve"> deserves special mention</w:t>
      </w:r>
      <w:r>
        <w:rPr>
          <w:color w:val="000000"/>
        </w:rPr>
        <w:t xml:space="preserve">. </w:t>
      </w:r>
    </w:p>
    <w:p w:rsidR="003720AD" w:rsidRDefault="003720AD" w:rsidP="005263B7">
      <w:pPr>
        <w:pStyle w:val="ListParagraph"/>
        <w:ind w:left="360"/>
        <w:rPr>
          <w:color w:val="000000"/>
        </w:rPr>
      </w:pPr>
    </w:p>
    <w:p w:rsidR="00522A6C" w:rsidRPr="00522A6C" w:rsidRDefault="00522A6C" w:rsidP="005263B7">
      <w:pPr>
        <w:pStyle w:val="ListParagraph"/>
        <w:ind w:left="0"/>
        <w:rPr>
          <w:b/>
          <w:color w:val="000000"/>
        </w:rPr>
      </w:pPr>
      <w:r>
        <w:rPr>
          <w:b/>
          <w:color w:val="000000"/>
        </w:rPr>
        <w:t>Work Plan Focus 2016-17</w:t>
      </w:r>
    </w:p>
    <w:p w:rsidR="00522A6C" w:rsidRDefault="00522A6C" w:rsidP="005263B7">
      <w:pPr>
        <w:pStyle w:val="ListParagraph"/>
        <w:ind w:left="360"/>
        <w:rPr>
          <w:color w:val="000000"/>
        </w:rPr>
      </w:pPr>
    </w:p>
    <w:p w:rsidR="003720AD" w:rsidRPr="003720AD" w:rsidRDefault="003720AD" w:rsidP="005263B7">
      <w:pPr>
        <w:pStyle w:val="ListParagraph"/>
        <w:numPr>
          <w:ilvl w:val="0"/>
          <w:numId w:val="24"/>
        </w:numPr>
        <w:ind w:left="360"/>
        <w:rPr>
          <w:color w:val="000000"/>
        </w:rPr>
      </w:pPr>
      <w:r>
        <w:rPr>
          <w:color w:val="000000"/>
        </w:rPr>
        <w:t xml:space="preserve">As the elements of the original Strategy and action plan are now embedded as </w:t>
      </w:r>
      <w:proofErr w:type="gramStart"/>
      <w:r>
        <w:rPr>
          <w:color w:val="000000"/>
        </w:rPr>
        <w:t>day</w:t>
      </w:r>
      <w:proofErr w:type="gramEnd"/>
      <w:r>
        <w:rPr>
          <w:color w:val="000000"/>
        </w:rPr>
        <w:t xml:space="preserve"> to day activities, the main focus of the Tenant Involvement Team has shifted to using the activities and tools to support involvement in housing related activities across the Council. </w:t>
      </w:r>
      <w:r w:rsidR="00522A6C">
        <w:rPr>
          <w:color w:val="000000"/>
        </w:rPr>
        <w:t>The key elements of focus for 2016-17 are set out in Appendix 5 – Involvement Focus 2016-17.</w:t>
      </w:r>
    </w:p>
    <w:p w:rsidR="00F111EA" w:rsidRDefault="00F111EA" w:rsidP="003720AD">
      <w:pPr>
        <w:pStyle w:val="ListParagraph"/>
        <w:rPr>
          <w:color w:val="000000"/>
        </w:rPr>
      </w:pPr>
    </w:p>
    <w:p w:rsidR="005263B7" w:rsidRPr="003720AD" w:rsidRDefault="005263B7" w:rsidP="003720AD">
      <w:pPr>
        <w:pStyle w:val="ListParagraph"/>
        <w:rPr>
          <w:color w:val="000000"/>
        </w:rPr>
      </w:pPr>
    </w:p>
    <w:p w:rsidR="00012F10" w:rsidRPr="003720AD" w:rsidRDefault="00060DAF" w:rsidP="005263B7">
      <w:pPr>
        <w:pStyle w:val="ListParagraph"/>
        <w:ind w:left="0"/>
        <w:rPr>
          <w:i/>
        </w:rPr>
      </w:pPr>
      <w:r w:rsidRPr="003720AD">
        <w:t xml:space="preserve">Next steps – </w:t>
      </w:r>
      <w:r w:rsidRPr="003720AD">
        <w:rPr>
          <w:i/>
        </w:rPr>
        <w:t>The Committ</w:t>
      </w:r>
      <w:r w:rsidR="00012F10" w:rsidRPr="003720AD">
        <w:rPr>
          <w:i/>
        </w:rPr>
        <w:t>ee is asked to note the report</w:t>
      </w:r>
      <w:r w:rsidR="00522A6C">
        <w:rPr>
          <w:i/>
        </w:rPr>
        <w:t xml:space="preserve">, </w:t>
      </w:r>
      <w:r w:rsidRPr="003720AD">
        <w:rPr>
          <w:i/>
        </w:rPr>
        <w:t xml:space="preserve">provide comment </w:t>
      </w:r>
      <w:r w:rsidR="00522A6C">
        <w:rPr>
          <w:i/>
        </w:rPr>
        <w:t xml:space="preserve">and to </w:t>
      </w:r>
      <w:r w:rsidR="00012F10" w:rsidRPr="003720AD">
        <w:rPr>
          <w:i/>
        </w:rPr>
        <w:t xml:space="preserve">consider when </w:t>
      </w:r>
      <w:r w:rsidR="00522A6C">
        <w:rPr>
          <w:i/>
        </w:rPr>
        <w:t>to receive a further update.</w:t>
      </w:r>
    </w:p>
    <w:p w:rsidR="00060DAF" w:rsidRDefault="00060DAF">
      <w:pPr>
        <w:rPr>
          <w:rFonts w:cs="Arial"/>
        </w:rPr>
      </w:pPr>
    </w:p>
    <w:p w:rsidR="005263B7" w:rsidRPr="003720AD" w:rsidRDefault="005263B7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13675" w:rsidRPr="003720AD">
        <w:tc>
          <w:tcPr>
            <w:tcW w:w="8522" w:type="dxa"/>
          </w:tcPr>
          <w:p w:rsidR="005263B7" w:rsidRDefault="005263B7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</w:rPr>
            </w:pPr>
          </w:p>
          <w:p w:rsidR="00713675" w:rsidRPr="003720AD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 w:rsidRPr="003720AD">
              <w:rPr>
                <w:b/>
                <w:bCs/>
              </w:rPr>
              <w:t>Name and contact details of author:-</w:t>
            </w:r>
          </w:p>
        </w:tc>
      </w:tr>
      <w:tr w:rsidR="00713675" w:rsidRPr="003720AD">
        <w:tc>
          <w:tcPr>
            <w:tcW w:w="8522" w:type="dxa"/>
          </w:tcPr>
          <w:p w:rsidR="00713675" w:rsidRPr="003720AD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713675" w:rsidRPr="003720AD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 w:rsidRPr="003720AD">
              <w:t>Name</w:t>
            </w:r>
            <w:r w:rsidR="00522A6C">
              <w:t>: Simon Warde</w:t>
            </w:r>
          </w:p>
        </w:tc>
      </w:tr>
      <w:tr w:rsidR="00713675" w:rsidRPr="003720AD">
        <w:tc>
          <w:tcPr>
            <w:tcW w:w="8522" w:type="dxa"/>
          </w:tcPr>
          <w:p w:rsidR="00713675" w:rsidRPr="003720AD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 w:rsidRPr="003720AD">
              <w:t>Job title</w:t>
            </w:r>
            <w:r w:rsidR="00522A6C">
              <w:t>: Tenant Involvement Manager</w:t>
            </w:r>
          </w:p>
        </w:tc>
      </w:tr>
      <w:tr w:rsidR="00713675" w:rsidRPr="003720AD">
        <w:tc>
          <w:tcPr>
            <w:tcW w:w="8522" w:type="dxa"/>
          </w:tcPr>
          <w:p w:rsidR="00713675" w:rsidRPr="003720AD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 w:rsidRPr="003720AD">
              <w:t>Service Area / Department</w:t>
            </w:r>
            <w:r w:rsidR="00522A6C">
              <w:t>: Landlord Services, Housing &amp; Property Services</w:t>
            </w:r>
          </w:p>
        </w:tc>
      </w:tr>
      <w:tr w:rsidR="00713675" w:rsidRPr="003720AD">
        <w:tc>
          <w:tcPr>
            <w:tcW w:w="8522" w:type="dxa"/>
          </w:tcPr>
          <w:p w:rsidR="00E239B1" w:rsidRDefault="00522A6C" w:rsidP="00522A6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Tel:  01865 252839</w:t>
            </w:r>
            <w:r w:rsidR="00713675" w:rsidRPr="003720AD">
              <w:t xml:space="preserve"> e-mail:  </w:t>
            </w:r>
            <w:hyperlink r:id="rId10" w:history="1">
              <w:r w:rsidRPr="008243C9">
                <w:rPr>
                  <w:rStyle w:val="Hyperlink"/>
                </w:rPr>
                <w:t>swarde@oxford.gov.uk</w:t>
              </w:r>
            </w:hyperlink>
          </w:p>
          <w:p w:rsidR="00522A6C" w:rsidRPr="003720AD" w:rsidRDefault="00522A6C" w:rsidP="00522A6C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FF"/>
                <w:u w:val="single"/>
              </w:rPr>
            </w:pPr>
          </w:p>
        </w:tc>
      </w:tr>
    </w:tbl>
    <w:p w:rsidR="00F4367A" w:rsidRPr="003720AD" w:rsidRDefault="00F4367A">
      <w:pPr>
        <w:rPr>
          <w:rFonts w:cs="Arial"/>
          <w:b/>
          <w:bCs/>
        </w:rPr>
      </w:pPr>
    </w:p>
    <w:p w:rsidR="00F4367A" w:rsidRPr="005263B7" w:rsidRDefault="00F4367A">
      <w:pPr>
        <w:rPr>
          <w:rFonts w:cs="Arial"/>
          <w:bCs/>
        </w:rPr>
      </w:pPr>
      <w:r w:rsidRPr="003720AD">
        <w:rPr>
          <w:rFonts w:cs="Arial"/>
          <w:b/>
          <w:bCs/>
        </w:rPr>
        <w:t xml:space="preserve">List of background papers: </w:t>
      </w:r>
      <w:r w:rsidR="005263B7" w:rsidRPr="005263B7">
        <w:rPr>
          <w:rFonts w:cs="Arial"/>
          <w:bCs/>
        </w:rPr>
        <w:t>None</w:t>
      </w:r>
    </w:p>
    <w:p w:rsidR="00F4367A" w:rsidRPr="005263B7" w:rsidRDefault="00F4367A">
      <w:pPr>
        <w:rPr>
          <w:bCs/>
        </w:rPr>
      </w:pPr>
      <w:r w:rsidRPr="003720AD">
        <w:rPr>
          <w:b/>
          <w:bCs/>
        </w:rPr>
        <w:t>Version number:</w:t>
      </w:r>
      <w:r w:rsidR="00522A6C">
        <w:rPr>
          <w:b/>
          <w:bCs/>
        </w:rPr>
        <w:t xml:space="preserve"> </w:t>
      </w:r>
      <w:r w:rsidR="005263B7" w:rsidRPr="005263B7">
        <w:rPr>
          <w:bCs/>
        </w:rPr>
        <w:t>1.0</w:t>
      </w:r>
    </w:p>
    <w:sectPr w:rsidR="00F4367A" w:rsidRPr="005263B7" w:rsidSect="005263B7">
      <w:pgSz w:w="11906" w:h="16838"/>
      <w:pgMar w:top="1440" w:right="1440" w:bottom="1440" w:left="1440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1A" w:rsidRDefault="00BF641A">
      <w:r>
        <w:separator/>
      </w:r>
    </w:p>
  </w:endnote>
  <w:endnote w:type="continuationSeparator" w:id="0">
    <w:p w:rsidR="00BF641A" w:rsidRDefault="00BF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1A" w:rsidRDefault="00BF641A">
      <w:r>
        <w:separator/>
      </w:r>
    </w:p>
  </w:footnote>
  <w:footnote w:type="continuationSeparator" w:id="0">
    <w:p w:rsidR="00BF641A" w:rsidRDefault="00BF6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FD7"/>
    <w:multiLevelType w:val="hybridMultilevel"/>
    <w:tmpl w:val="9B0488A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93EE0"/>
    <w:multiLevelType w:val="hybridMultilevel"/>
    <w:tmpl w:val="947845E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E729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BD6865"/>
    <w:multiLevelType w:val="hybridMultilevel"/>
    <w:tmpl w:val="6660099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C47F25"/>
    <w:multiLevelType w:val="hybridMultilevel"/>
    <w:tmpl w:val="11DA15A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A162A3"/>
    <w:multiLevelType w:val="hybridMultilevel"/>
    <w:tmpl w:val="ACDE69C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EE33C3"/>
    <w:multiLevelType w:val="hybridMultilevel"/>
    <w:tmpl w:val="F064AD6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E70C07"/>
    <w:multiLevelType w:val="hybridMultilevel"/>
    <w:tmpl w:val="6C243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16D19"/>
    <w:multiLevelType w:val="hybridMultilevel"/>
    <w:tmpl w:val="71765506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C9230A"/>
    <w:multiLevelType w:val="hybridMultilevel"/>
    <w:tmpl w:val="BDD62B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C39BD"/>
    <w:multiLevelType w:val="hybridMultilevel"/>
    <w:tmpl w:val="AF7CCA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9E7226"/>
    <w:multiLevelType w:val="hybridMultilevel"/>
    <w:tmpl w:val="C562C57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3477A"/>
    <w:multiLevelType w:val="hybridMultilevel"/>
    <w:tmpl w:val="A254E9E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D96123"/>
    <w:multiLevelType w:val="hybridMultilevel"/>
    <w:tmpl w:val="7876B3C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C236D1"/>
    <w:multiLevelType w:val="hybridMultilevel"/>
    <w:tmpl w:val="51A804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265834"/>
    <w:multiLevelType w:val="hybridMultilevel"/>
    <w:tmpl w:val="05FE2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8445C"/>
    <w:multiLevelType w:val="hybridMultilevel"/>
    <w:tmpl w:val="5A5E535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9A62E6"/>
    <w:multiLevelType w:val="hybridMultilevel"/>
    <w:tmpl w:val="C8B0C2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8665AA"/>
    <w:multiLevelType w:val="hybridMultilevel"/>
    <w:tmpl w:val="6C243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42F1A"/>
    <w:multiLevelType w:val="hybridMultilevel"/>
    <w:tmpl w:val="789800E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2E070A6"/>
    <w:multiLevelType w:val="hybridMultilevel"/>
    <w:tmpl w:val="0798A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618D2"/>
    <w:multiLevelType w:val="hybridMultilevel"/>
    <w:tmpl w:val="B9E051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A7320F"/>
    <w:multiLevelType w:val="hybridMultilevel"/>
    <w:tmpl w:val="2AB493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F8720F"/>
    <w:multiLevelType w:val="multilevel"/>
    <w:tmpl w:val="F1C233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B16745B"/>
    <w:multiLevelType w:val="hybridMultilevel"/>
    <w:tmpl w:val="4872B0A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FF62D7"/>
    <w:multiLevelType w:val="hybridMultilevel"/>
    <w:tmpl w:val="1CEE5DE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0F5A2E"/>
    <w:multiLevelType w:val="hybridMultilevel"/>
    <w:tmpl w:val="F5846E0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AD4582"/>
    <w:multiLevelType w:val="hybridMultilevel"/>
    <w:tmpl w:val="AD18048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6D2485"/>
    <w:multiLevelType w:val="hybridMultilevel"/>
    <w:tmpl w:val="6930BEA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CE0ABC"/>
    <w:multiLevelType w:val="hybridMultilevel"/>
    <w:tmpl w:val="FF2C07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F71CA"/>
    <w:multiLevelType w:val="hybridMultilevel"/>
    <w:tmpl w:val="667E895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B9728FD"/>
    <w:multiLevelType w:val="hybridMultilevel"/>
    <w:tmpl w:val="7C820C1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5879C3"/>
    <w:multiLevelType w:val="hybridMultilevel"/>
    <w:tmpl w:val="18A83A7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823C59"/>
    <w:multiLevelType w:val="hybridMultilevel"/>
    <w:tmpl w:val="B1BAC5A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2"/>
  </w:num>
  <w:num w:numId="4">
    <w:abstractNumId w:val="19"/>
  </w:num>
  <w:num w:numId="5">
    <w:abstractNumId w:val="22"/>
  </w:num>
  <w:num w:numId="6">
    <w:abstractNumId w:val="21"/>
  </w:num>
  <w:num w:numId="7">
    <w:abstractNumId w:val="26"/>
  </w:num>
  <w:num w:numId="8">
    <w:abstractNumId w:val="16"/>
  </w:num>
  <w:num w:numId="9">
    <w:abstractNumId w:val="29"/>
  </w:num>
  <w:num w:numId="10">
    <w:abstractNumId w:val="9"/>
  </w:num>
  <w:num w:numId="11">
    <w:abstractNumId w:val="10"/>
  </w:num>
  <w:num w:numId="12">
    <w:abstractNumId w:val="0"/>
  </w:num>
  <w:num w:numId="13">
    <w:abstractNumId w:val="33"/>
  </w:num>
  <w:num w:numId="14">
    <w:abstractNumId w:val="25"/>
  </w:num>
  <w:num w:numId="15">
    <w:abstractNumId w:val="6"/>
  </w:num>
  <w:num w:numId="16">
    <w:abstractNumId w:val="8"/>
  </w:num>
  <w:num w:numId="17">
    <w:abstractNumId w:val="13"/>
  </w:num>
  <w:num w:numId="18">
    <w:abstractNumId w:val="28"/>
  </w:num>
  <w:num w:numId="19">
    <w:abstractNumId w:val="11"/>
  </w:num>
  <w:num w:numId="20">
    <w:abstractNumId w:val="1"/>
  </w:num>
  <w:num w:numId="21">
    <w:abstractNumId w:val="12"/>
  </w:num>
  <w:num w:numId="22">
    <w:abstractNumId w:val="30"/>
  </w:num>
  <w:num w:numId="23">
    <w:abstractNumId w:val="5"/>
  </w:num>
  <w:num w:numId="24">
    <w:abstractNumId w:val="20"/>
  </w:num>
  <w:num w:numId="25">
    <w:abstractNumId w:val="23"/>
  </w:num>
  <w:num w:numId="26">
    <w:abstractNumId w:val="4"/>
  </w:num>
  <w:num w:numId="27">
    <w:abstractNumId w:val="31"/>
  </w:num>
  <w:num w:numId="28">
    <w:abstractNumId w:val="2"/>
  </w:num>
  <w:num w:numId="29">
    <w:abstractNumId w:val="18"/>
  </w:num>
  <w:num w:numId="30">
    <w:abstractNumId w:val="7"/>
  </w:num>
  <w:num w:numId="31">
    <w:abstractNumId w:val="15"/>
  </w:num>
  <w:num w:numId="32">
    <w:abstractNumId w:val="14"/>
  </w:num>
  <w:num w:numId="33">
    <w:abstractNumId w:val="17"/>
  </w:num>
  <w:num w:numId="34">
    <w:abstractNumId w:val="2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12F10"/>
    <w:rsid w:val="00013F71"/>
    <w:rsid w:val="00026916"/>
    <w:rsid w:val="00033C79"/>
    <w:rsid w:val="000340B8"/>
    <w:rsid w:val="00052810"/>
    <w:rsid w:val="00056263"/>
    <w:rsid w:val="00056696"/>
    <w:rsid w:val="000600D7"/>
    <w:rsid w:val="000605FE"/>
    <w:rsid w:val="00060DAF"/>
    <w:rsid w:val="00074467"/>
    <w:rsid w:val="00074C5B"/>
    <w:rsid w:val="000C3928"/>
    <w:rsid w:val="0011548D"/>
    <w:rsid w:val="00142474"/>
    <w:rsid w:val="00163374"/>
    <w:rsid w:val="00175C23"/>
    <w:rsid w:val="00182C46"/>
    <w:rsid w:val="001A1475"/>
    <w:rsid w:val="001A539E"/>
    <w:rsid w:val="001F320A"/>
    <w:rsid w:val="002302CE"/>
    <w:rsid w:val="00291822"/>
    <w:rsid w:val="00292A4D"/>
    <w:rsid w:val="002E4FB1"/>
    <w:rsid w:val="00320B21"/>
    <w:rsid w:val="00335FEA"/>
    <w:rsid w:val="00365475"/>
    <w:rsid w:val="00370516"/>
    <w:rsid w:val="003720AD"/>
    <w:rsid w:val="00376829"/>
    <w:rsid w:val="00381A44"/>
    <w:rsid w:val="0038380E"/>
    <w:rsid w:val="003C32E1"/>
    <w:rsid w:val="0041250E"/>
    <w:rsid w:val="00412687"/>
    <w:rsid w:val="00432949"/>
    <w:rsid w:val="00465EAF"/>
    <w:rsid w:val="00484E9E"/>
    <w:rsid w:val="004B4407"/>
    <w:rsid w:val="004C3853"/>
    <w:rsid w:val="0051489F"/>
    <w:rsid w:val="00522A45"/>
    <w:rsid w:val="00522A6C"/>
    <w:rsid w:val="0052634D"/>
    <w:rsid w:val="005263B7"/>
    <w:rsid w:val="00546E31"/>
    <w:rsid w:val="00550731"/>
    <w:rsid w:val="00557246"/>
    <w:rsid w:val="005626E1"/>
    <w:rsid w:val="00567CFA"/>
    <w:rsid w:val="00573474"/>
    <w:rsid w:val="005D2398"/>
    <w:rsid w:val="005D77F9"/>
    <w:rsid w:val="00612CD4"/>
    <w:rsid w:val="00620E8B"/>
    <w:rsid w:val="00623C2F"/>
    <w:rsid w:val="006364A7"/>
    <w:rsid w:val="006379CD"/>
    <w:rsid w:val="006446DA"/>
    <w:rsid w:val="006473DE"/>
    <w:rsid w:val="00690A02"/>
    <w:rsid w:val="006913B7"/>
    <w:rsid w:val="006A75AF"/>
    <w:rsid w:val="006B29CB"/>
    <w:rsid w:val="006C22BE"/>
    <w:rsid w:val="006F416B"/>
    <w:rsid w:val="00713675"/>
    <w:rsid w:val="00715986"/>
    <w:rsid w:val="00724308"/>
    <w:rsid w:val="0073107B"/>
    <w:rsid w:val="00746C7C"/>
    <w:rsid w:val="007534E5"/>
    <w:rsid w:val="00770A7D"/>
    <w:rsid w:val="00793361"/>
    <w:rsid w:val="00793E29"/>
    <w:rsid w:val="007A2032"/>
    <w:rsid w:val="007C03AD"/>
    <w:rsid w:val="007E63CB"/>
    <w:rsid w:val="00802749"/>
    <w:rsid w:val="00810623"/>
    <w:rsid w:val="00810C40"/>
    <w:rsid w:val="00836524"/>
    <w:rsid w:val="00855C66"/>
    <w:rsid w:val="0086434B"/>
    <w:rsid w:val="008A337C"/>
    <w:rsid w:val="008C1AD7"/>
    <w:rsid w:val="008D3DDB"/>
    <w:rsid w:val="009106DB"/>
    <w:rsid w:val="009651B5"/>
    <w:rsid w:val="00971689"/>
    <w:rsid w:val="00973E90"/>
    <w:rsid w:val="009D53A2"/>
    <w:rsid w:val="009D550B"/>
    <w:rsid w:val="00A05FEB"/>
    <w:rsid w:val="00A12003"/>
    <w:rsid w:val="00A24D70"/>
    <w:rsid w:val="00A533F3"/>
    <w:rsid w:val="00A709FD"/>
    <w:rsid w:val="00A8595F"/>
    <w:rsid w:val="00A92D8F"/>
    <w:rsid w:val="00AB0BB8"/>
    <w:rsid w:val="00AD3292"/>
    <w:rsid w:val="00AE5AB8"/>
    <w:rsid w:val="00AE5D3B"/>
    <w:rsid w:val="00AF5DA2"/>
    <w:rsid w:val="00B441BE"/>
    <w:rsid w:val="00BC14B4"/>
    <w:rsid w:val="00BD02C7"/>
    <w:rsid w:val="00BF641A"/>
    <w:rsid w:val="00C2692F"/>
    <w:rsid w:val="00C451FB"/>
    <w:rsid w:val="00C94AAF"/>
    <w:rsid w:val="00CB5931"/>
    <w:rsid w:val="00CC6334"/>
    <w:rsid w:val="00D138DC"/>
    <w:rsid w:val="00D223F1"/>
    <w:rsid w:val="00D35C6D"/>
    <w:rsid w:val="00D36FCE"/>
    <w:rsid w:val="00D45836"/>
    <w:rsid w:val="00D54AEC"/>
    <w:rsid w:val="00E01F42"/>
    <w:rsid w:val="00E232E1"/>
    <w:rsid w:val="00E239B1"/>
    <w:rsid w:val="00E923CE"/>
    <w:rsid w:val="00EA0DB1"/>
    <w:rsid w:val="00EB218E"/>
    <w:rsid w:val="00EB2252"/>
    <w:rsid w:val="00ED4C61"/>
    <w:rsid w:val="00ED5B60"/>
    <w:rsid w:val="00F111EA"/>
    <w:rsid w:val="00F11731"/>
    <w:rsid w:val="00F40E00"/>
    <w:rsid w:val="00F4367A"/>
    <w:rsid w:val="00F56B5A"/>
    <w:rsid w:val="00F75D23"/>
    <w:rsid w:val="00F7606D"/>
    <w:rsid w:val="00F90433"/>
    <w:rsid w:val="00FA624C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107B"/>
    <w:pPr>
      <w:ind w:left="720"/>
    </w:pPr>
    <w:rPr>
      <w:rFonts w:eastAsia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107B"/>
    <w:pPr>
      <w:ind w:left="720"/>
    </w:pPr>
    <w:rPr>
      <w:rFonts w:eastAsia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warde@oxford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F463-D176-4BCF-B181-56019A92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CE262C1B</Template>
  <TotalTime>66</TotalTime>
  <Pages>3</Pages>
  <Words>771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5253</CharactersWithSpaces>
  <SharedDoc>false</SharedDoc>
  <HLinks>
    <vt:vector size="6" baseType="variant">
      <vt:variant>
        <vt:i4>4390974</vt:i4>
      </vt:variant>
      <vt:variant>
        <vt:i4>0</vt:i4>
      </vt:variant>
      <vt:variant>
        <vt:i4>0</vt:i4>
      </vt:variant>
      <vt:variant>
        <vt:i4>5</vt:i4>
      </vt:variant>
      <vt:variant>
        <vt:lpwstr>mailto:swarde@oxford.gov.uk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abrown2</cp:lastModifiedBy>
  <cp:revision>4</cp:revision>
  <cp:lastPrinted>2010-10-15T09:32:00Z</cp:lastPrinted>
  <dcterms:created xsi:type="dcterms:W3CDTF">2016-03-30T08:52:00Z</dcterms:created>
  <dcterms:modified xsi:type="dcterms:W3CDTF">2016-03-30T14:23:00Z</dcterms:modified>
</cp:coreProperties>
</file>